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F3" w:rsidRDefault="00C111F3" w:rsidP="00C111F3">
      <w:pPr>
        <w:spacing w:after="0" w:line="240" w:lineRule="auto"/>
        <w:jc w:val="center"/>
        <w:outlineLvl w:val="1"/>
        <w:rPr>
          <w:rFonts w:ascii="Times New Roman" w:eastAsia="Times New Roman" w:hAnsi="Times New Roman"/>
          <w:b/>
          <w:bCs/>
          <w:color w:val="000000"/>
          <w:sz w:val="36"/>
          <w:szCs w:val="36"/>
          <w:lang w:val="uk-UA" w:eastAsia="ru-RU"/>
        </w:rPr>
      </w:pPr>
      <w:r>
        <w:rPr>
          <w:rFonts w:ascii="Times New Roman" w:eastAsia="Times New Roman" w:hAnsi="Times New Roman"/>
          <w:b/>
          <w:bCs/>
          <w:color w:val="000000"/>
          <w:sz w:val="36"/>
          <w:szCs w:val="36"/>
          <w:lang w:val="uk-UA" w:eastAsia="ru-RU"/>
        </w:rPr>
        <w:t>Міністерство освіти і науки України</w:t>
      </w:r>
    </w:p>
    <w:p w:rsidR="00C111F3" w:rsidRDefault="00C111F3" w:rsidP="00C111F3">
      <w:pPr>
        <w:rPr>
          <w:lang w:val="uk-UA" w:eastAsia="ru-RU"/>
        </w:rPr>
      </w:pPr>
    </w:p>
    <w:p w:rsidR="00C111F3" w:rsidRPr="004670A1" w:rsidRDefault="00C111F3" w:rsidP="00C111F3">
      <w:pPr>
        <w:spacing w:after="0" w:line="240" w:lineRule="auto"/>
        <w:jc w:val="center"/>
        <w:outlineLvl w:val="1"/>
        <w:rPr>
          <w:rFonts w:ascii="Times New Roman" w:eastAsia="Times New Roman" w:hAnsi="Times New Roman"/>
          <w:b/>
          <w:bCs/>
          <w:color w:val="000000"/>
          <w:sz w:val="36"/>
          <w:szCs w:val="36"/>
          <w:lang w:eastAsia="ru-RU"/>
        </w:rPr>
      </w:pPr>
      <w:r>
        <w:rPr>
          <w:rFonts w:ascii="Times New Roman" w:eastAsia="Times New Roman" w:hAnsi="Times New Roman"/>
          <w:b/>
          <w:bCs/>
          <w:color w:val="000000"/>
          <w:sz w:val="36"/>
          <w:szCs w:val="36"/>
          <w:lang w:val="uk-UA" w:eastAsia="ru-RU"/>
        </w:rPr>
        <w:t>Черкаський державний технологічний університет</w:t>
      </w:r>
    </w:p>
    <w:p w:rsidR="00C111F3" w:rsidRPr="004670A1" w:rsidRDefault="00C111F3" w:rsidP="00C111F3">
      <w:pPr>
        <w:spacing w:after="0" w:line="240" w:lineRule="auto"/>
        <w:jc w:val="center"/>
        <w:outlineLvl w:val="1"/>
        <w:rPr>
          <w:rFonts w:ascii="Times New Roman" w:eastAsia="Times New Roman" w:hAnsi="Times New Roman"/>
          <w:b/>
          <w:bCs/>
          <w:color w:val="000000"/>
          <w:sz w:val="36"/>
          <w:szCs w:val="36"/>
          <w:lang w:eastAsia="ru-RU"/>
        </w:rPr>
      </w:pPr>
    </w:p>
    <w:p w:rsidR="00C111F3" w:rsidRPr="00F505A5" w:rsidRDefault="00C111F3" w:rsidP="00C111F3"/>
    <w:p w:rsidR="00C111F3" w:rsidRDefault="00C111F3" w:rsidP="00C111F3">
      <w:pPr>
        <w:rPr>
          <w:lang w:val="uk-UA"/>
        </w:rPr>
      </w:pPr>
    </w:p>
    <w:p w:rsidR="00C111F3" w:rsidRPr="00EC5565" w:rsidRDefault="00C111F3" w:rsidP="00C111F3">
      <w:pPr>
        <w:rPr>
          <w:lang w:val="uk-UA"/>
        </w:rPr>
      </w:pPr>
    </w:p>
    <w:p w:rsidR="00C111F3" w:rsidRPr="00E25BE0" w:rsidRDefault="00C111F3" w:rsidP="00C111F3">
      <w:pPr>
        <w:jc w:val="center"/>
        <w:rPr>
          <w:lang w:val="uk-UA"/>
        </w:rPr>
      </w:pPr>
      <w:r>
        <w:rPr>
          <w:noProof/>
          <w:lang w:eastAsia="ru-RU"/>
        </w:rPr>
        <w:drawing>
          <wp:inline distT="0" distB="0" distL="0" distR="0">
            <wp:extent cx="4686300" cy="3667125"/>
            <wp:effectExtent l="19050" t="0" r="0" b="0"/>
            <wp:docPr id="4" name="Рисунок 1" descr="ÐÐµÑÑÐ¾Ð»Ð¾Ð³ÑÑ ÑÐ° ÑÐ½ÑÐ¾ÑÐ¼Ð°ÑÑÐ¹Ð½Ð¾-Ð²Ð¸Ð¼ÑÑÑÐ²Ð°Ð»ÑÐ½Ð° ÑÐµÑÐ½ÑÐºÐ° â ÑÐ¿ÐµÑÑÐ°Ð»ÑÐ½ÑÑÑÑ ÑÑÐ²Ð½Ñ Â«Ð±Ð°ÐºÐ°Ð»Ð°Ð²Ñ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µÑÑÐ¾Ð»Ð¾Ð³ÑÑ ÑÐ° ÑÐ½ÑÐ¾ÑÐ¼Ð°ÑÑÐ¹Ð½Ð¾-Ð²Ð¸Ð¼ÑÑÑÐ²Ð°Ð»ÑÐ½Ð° ÑÐµÑÐ½ÑÐºÐ° â ÑÐ¿ÐµÑÑÐ°Ð»ÑÐ½ÑÑÑÑ ÑÑÐ²Ð½Ñ Â«Ð±Ð°ÐºÐ°Ð»Ð°Ð²ÑÂ»"/>
                    <pic:cNvPicPr>
                      <a:picLocks noChangeAspect="1" noChangeArrowheads="1"/>
                    </pic:cNvPicPr>
                  </pic:nvPicPr>
                  <pic:blipFill>
                    <a:blip r:embed="rId5" cstate="print"/>
                    <a:srcRect/>
                    <a:stretch>
                      <a:fillRect/>
                    </a:stretch>
                  </pic:blipFill>
                  <pic:spPr bwMode="auto">
                    <a:xfrm>
                      <a:off x="0" y="0"/>
                      <a:ext cx="4686300" cy="3667125"/>
                    </a:xfrm>
                    <a:prstGeom prst="rect">
                      <a:avLst/>
                    </a:prstGeom>
                    <a:noFill/>
                    <a:ln w="9525">
                      <a:noFill/>
                      <a:miter lim="800000"/>
                      <a:headEnd/>
                      <a:tailEnd/>
                    </a:ln>
                  </pic:spPr>
                </pic:pic>
              </a:graphicData>
            </a:graphic>
          </wp:inline>
        </w:drawing>
      </w:r>
    </w:p>
    <w:p w:rsidR="00C111F3" w:rsidRDefault="00C111F3" w:rsidP="00C111F3">
      <w:pPr>
        <w:rPr>
          <w:lang w:val="en-US"/>
        </w:rPr>
      </w:pPr>
    </w:p>
    <w:p w:rsidR="00C111F3" w:rsidRPr="004C5EB4" w:rsidRDefault="00C111F3" w:rsidP="00C111F3">
      <w:pPr>
        <w:spacing w:after="0" w:line="240" w:lineRule="auto"/>
        <w:jc w:val="center"/>
        <w:outlineLvl w:val="1"/>
        <w:rPr>
          <w:rFonts w:ascii="Times New Roman" w:eastAsia="Times New Roman" w:hAnsi="Times New Roman"/>
          <w:b/>
          <w:bCs/>
          <w:color w:val="000000"/>
          <w:sz w:val="36"/>
          <w:szCs w:val="36"/>
          <w:lang w:val="uk-UA" w:eastAsia="ru-RU"/>
        </w:rPr>
      </w:pPr>
      <w:r w:rsidRPr="004C5EB4">
        <w:rPr>
          <w:rFonts w:ascii="Times New Roman" w:eastAsia="Times New Roman" w:hAnsi="Times New Roman"/>
          <w:b/>
          <w:bCs/>
          <w:color w:val="000000"/>
          <w:sz w:val="36"/>
          <w:szCs w:val="36"/>
          <w:lang w:val="uk-UA" w:eastAsia="ru-RU"/>
        </w:rPr>
        <w:t>Список рекомендованої нормативної літератури для студентів спеціальності 152 «Метрологія та інформаційно-вимірювальна техніка»</w:t>
      </w:r>
    </w:p>
    <w:p w:rsidR="00C111F3" w:rsidRPr="004C5EB4" w:rsidRDefault="00C111F3" w:rsidP="00C111F3">
      <w:pPr>
        <w:jc w:val="center"/>
        <w:rPr>
          <w:rFonts w:ascii="Times New Roman" w:hAnsi="Times New Roman"/>
          <w:b/>
          <w:color w:val="244061"/>
          <w:sz w:val="44"/>
          <w:szCs w:val="44"/>
          <w:lang w:val="uk-UA"/>
        </w:rPr>
      </w:pPr>
    </w:p>
    <w:p w:rsidR="00C111F3" w:rsidRDefault="00C111F3" w:rsidP="00C111F3">
      <w:pPr>
        <w:jc w:val="center"/>
        <w:rPr>
          <w:rFonts w:ascii="Times New Roman" w:hAnsi="Times New Roman"/>
          <w:b/>
          <w:color w:val="8064A2" w:themeColor="accent4"/>
          <w:sz w:val="40"/>
          <w:szCs w:val="40"/>
          <w:lang w:val="uk-UA"/>
        </w:rPr>
      </w:pPr>
      <w:r w:rsidRPr="004C5EB4">
        <w:rPr>
          <w:rFonts w:ascii="Times New Roman" w:hAnsi="Times New Roman"/>
          <w:b/>
          <w:color w:val="8064A2" w:themeColor="accent4"/>
          <w:sz w:val="40"/>
          <w:szCs w:val="40"/>
          <w:lang w:val="uk-UA"/>
        </w:rPr>
        <w:t>«Проектування та метрологічне забезпечення оптичних та оптико-електронних приладів»</w:t>
      </w:r>
    </w:p>
    <w:p w:rsidR="00C111F3" w:rsidRDefault="00C111F3" w:rsidP="00C111F3">
      <w:pPr>
        <w:jc w:val="center"/>
        <w:rPr>
          <w:rFonts w:ascii="Times New Roman" w:hAnsi="Times New Roman"/>
          <w:b/>
          <w:color w:val="8064A2" w:themeColor="accent4"/>
          <w:sz w:val="40"/>
          <w:szCs w:val="40"/>
          <w:lang w:val="uk-UA"/>
        </w:rPr>
      </w:pPr>
    </w:p>
    <w:p w:rsidR="00C111F3" w:rsidRPr="00F558A7" w:rsidRDefault="00C111F3" w:rsidP="00C111F3">
      <w:pPr>
        <w:jc w:val="center"/>
        <w:rPr>
          <w:b/>
          <w:color w:val="943634"/>
          <w:sz w:val="28"/>
          <w:szCs w:val="28"/>
          <w:lang w:val="uk-UA"/>
        </w:rPr>
      </w:pPr>
      <w:r>
        <w:rPr>
          <w:b/>
          <w:color w:val="943634"/>
          <w:sz w:val="28"/>
          <w:szCs w:val="28"/>
          <w:lang w:val="uk-UA"/>
        </w:rPr>
        <w:t>Бібліотека ЧДТУ 201</w:t>
      </w:r>
      <w:r w:rsidRPr="00F505A5">
        <w:rPr>
          <w:b/>
          <w:color w:val="943634"/>
          <w:sz w:val="28"/>
          <w:szCs w:val="28"/>
          <w:lang w:val="uk-UA"/>
        </w:rPr>
        <w:t>9</w:t>
      </w:r>
    </w:p>
    <w:p w:rsidR="00C111F3" w:rsidRDefault="00C111F3" w:rsidP="00C111F3">
      <w:pPr>
        <w:jc w:val="both"/>
        <w:rPr>
          <w:rFonts w:ascii="Times New Roman" w:hAnsi="Times New Roman"/>
          <w:sz w:val="28"/>
          <w:szCs w:val="28"/>
          <w:lang w:val="uk-UA"/>
        </w:rPr>
      </w:pPr>
      <w:r w:rsidRPr="0050771A">
        <w:rPr>
          <w:rFonts w:ascii="Times New Roman" w:hAnsi="Times New Roman"/>
          <w:sz w:val="28"/>
          <w:szCs w:val="28"/>
          <w:lang w:val="uk-UA"/>
        </w:rPr>
        <w:lastRenderedPageBreak/>
        <w:t xml:space="preserve">          На практиці людина постійно має справу з вимірюваннями. Вимірювання у сучасному суспільстві відіграють велику роль. Вони є основою не тільки науково-технічних знань, але мають велике значення для врахування матеріальних ресурсів та планування, для внутрішньої та зовнішньої торгівлі, для забезпечення якості продукції, взаємозамінності вузлів та деталей та удосконаленні технології, для забезпечення безпеки праці та інших видів діяльності. Терміни та визначення у галузі метрології регла</w:t>
      </w:r>
      <w:r>
        <w:rPr>
          <w:rFonts w:ascii="Times New Roman" w:hAnsi="Times New Roman"/>
          <w:sz w:val="28"/>
          <w:szCs w:val="28"/>
          <w:lang w:val="uk-UA"/>
        </w:rPr>
        <w:t xml:space="preserve">ментуються Законом України “Про </w:t>
      </w:r>
      <w:r w:rsidRPr="0050771A">
        <w:rPr>
          <w:rFonts w:ascii="Times New Roman" w:hAnsi="Times New Roman"/>
          <w:sz w:val="28"/>
          <w:szCs w:val="28"/>
          <w:lang w:val="uk-UA"/>
        </w:rPr>
        <w:t xml:space="preserve">метрологію та метрологічну діяльність”. </w:t>
      </w:r>
    </w:p>
    <w:p w:rsidR="00C111F3" w:rsidRDefault="00C111F3" w:rsidP="00C111F3">
      <w:pPr>
        <w:jc w:val="both"/>
        <w:rPr>
          <w:rFonts w:ascii="Times New Roman" w:hAnsi="Times New Roman"/>
          <w:sz w:val="28"/>
          <w:szCs w:val="28"/>
          <w:lang w:val="uk-UA"/>
        </w:rPr>
      </w:pPr>
      <w:r>
        <w:rPr>
          <w:rFonts w:ascii="Times New Roman" w:hAnsi="Times New Roman"/>
          <w:sz w:val="28"/>
          <w:szCs w:val="28"/>
          <w:lang w:val="uk-UA"/>
        </w:rPr>
        <w:t xml:space="preserve">          </w:t>
      </w:r>
      <w:r w:rsidRPr="0050771A">
        <w:rPr>
          <w:rFonts w:ascii="Times New Roman" w:hAnsi="Times New Roman"/>
          <w:sz w:val="28"/>
          <w:szCs w:val="28"/>
          <w:lang w:val="uk-UA"/>
        </w:rPr>
        <w:t>Закон “Про метрологію та метрологічну діяльність” регулює відносини між суб’єктами метрологічної діяльності та повинен забезпечити захист економіки та громадян України від недостовірних результатів вимірювань.</w:t>
      </w:r>
    </w:p>
    <w:p w:rsidR="00C111F3" w:rsidRPr="0050771A" w:rsidRDefault="00C111F3" w:rsidP="00C111F3">
      <w:pPr>
        <w:jc w:val="both"/>
        <w:rPr>
          <w:rFonts w:ascii="Times New Roman" w:hAnsi="Times New Roman"/>
          <w:sz w:val="28"/>
          <w:szCs w:val="28"/>
          <w:lang w:val="uk-UA"/>
        </w:rPr>
      </w:pPr>
      <w:r w:rsidRPr="0050771A">
        <w:rPr>
          <w:rFonts w:ascii="Times New Roman" w:hAnsi="Times New Roman"/>
          <w:sz w:val="28"/>
          <w:szCs w:val="28"/>
          <w:lang w:val="uk-UA"/>
        </w:rPr>
        <w:t xml:space="preserve">          Основні завдання метрології: встановлення одиниць фізичних величин, державних еталонів та зразкових засобів вимірювань; розробка теорії, методів, засобів вимірювань та контролю; забезпечення єдності вимірювань та єдиних засобів вимірювань; розробка методів оцінки похибок, стану засобів вимірювань та контролю; передача розмірів одиниць від еталонів та зразкових засобів вимірювань робочим засобам вимірювань. </w:t>
      </w:r>
    </w:p>
    <w:p w:rsidR="00C111F3" w:rsidRPr="0050771A" w:rsidRDefault="00C111F3" w:rsidP="00C111F3">
      <w:pPr>
        <w:jc w:val="both"/>
        <w:rPr>
          <w:b/>
          <w:color w:val="943634"/>
          <w:sz w:val="28"/>
          <w:szCs w:val="28"/>
          <w:lang w:val="uk-UA"/>
        </w:rPr>
      </w:pPr>
      <w:r w:rsidRPr="0050771A">
        <w:rPr>
          <w:rFonts w:ascii="Times New Roman" w:hAnsi="Times New Roman"/>
          <w:sz w:val="28"/>
          <w:szCs w:val="28"/>
          <w:lang w:val="uk-UA"/>
        </w:rPr>
        <w:t xml:space="preserve">          Метрологія має велике значення для прогресу природничих та технічних наук, оскільки підвищення точності вимірювань – один із засобів удосконалення шляхів пізнання природи людиною, відкриття та практичного застосування знань. Для забезпечення науково-технічного прогресу метрологія повинна випереджати у своєму розвитку інші галузі науки та техніки, оскільки для кожної з них точні вимірювання є одним із основних шляхів їх удосконалення. Вимірювання є інструментом пізнання об’єктів та явищ навколишнього середовища. Об’єктами вимірювань є фізичні величини та процеси оточуючого нас світу. Уся сучасна фізика може бути побудована на семи основних величинах, що характеризують фундаментальні властивості матеріального світу. </w:t>
      </w:r>
    </w:p>
    <w:p w:rsidR="00C111F3" w:rsidRDefault="00C111F3" w:rsidP="00C111F3">
      <w:pPr>
        <w:jc w:val="center"/>
        <w:rPr>
          <w:b/>
          <w:color w:val="943634"/>
          <w:sz w:val="28"/>
          <w:szCs w:val="28"/>
          <w:lang w:val="uk-UA"/>
        </w:rPr>
      </w:pPr>
    </w:p>
    <w:p w:rsidR="00C111F3" w:rsidRDefault="00C111F3" w:rsidP="00C111F3">
      <w:pPr>
        <w:jc w:val="center"/>
        <w:rPr>
          <w:b/>
          <w:color w:val="943634"/>
          <w:sz w:val="28"/>
          <w:szCs w:val="28"/>
          <w:lang w:val="uk-UA"/>
        </w:rPr>
      </w:pPr>
    </w:p>
    <w:p w:rsidR="00C111F3" w:rsidRDefault="00C111F3" w:rsidP="00C111F3">
      <w:pPr>
        <w:jc w:val="center"/>
        <w:rPr>
          <w:b/>
          <w:color w:val="943634"/>
          <w:sz w:val="28"/>
          <w:szCs w:val="28"/>
          <w:lang w:val="uk-UA"/>
        </w:rPr>
      </w:pPr>
    </w:p>
    <w:p w:rsidR="00C111F3" w:rsidRDefault="00C111F3" w:rsidP="00C111F3">
      <w:pPr>
        <w:jc w:val="center"/>
        <w:rPr>
          <w:b/>
          <w:color w:val="943634"/>
          <w:sz w:val="28"/>
          <w:szCs w:val="28"/>
          <w:lang w:val="uk-UA"/>
        </w:rPr>
      </w:pPr>
    </w:p>
    <w:p w:rsidR="00C111F3" w:rsidRDefault="00C111F3" w:rsidP="00C111F3">
      <w:pPr>
        <w:jc w:val="center"/>
        <w:rPr>
          <w:b/>
          <w:color w:val="943634"/>
          <w:sz w:val="28"/>
          <w:szCs w:val="28"/>
          <w:lang w:val="uk-UA"/>
        </w:rPr>
      </w:pPr>
    </w:p>
    <w:p w:rsidR="00C111F3" w:rsidRPr="00904934" w:rsidRDefault="00C111F3" w:rsidP="00C111F3">
      <w:pPr>
        <w:pStyle w:val="a3"/>
        <w:numPr>
          <w:ilvl w:val="0"/>
          <w:numId w:val="1"/>
        </w:numPr>
        <w:spacing w:after="0"/>
        <w:jc w:val="both"/>
        <w:rPr>
          <w:rFonts w:ascii="Times New Roman" w:hAnsi="Times New Roman"/>
          <w:b/>
          <w:sz w:val="28"/>
          <w:szCs w:val="28"/>
          <w:lang w:val="uk-UA"/>
        </w:rPr>
      </w:pPr>
      <w:r w:rsidRPr="001D7155">
        <w:rPr>
          <w:rFonts w:ascii="Times New Roman" w:hAnsi="Times New Roman"/>
          <w:b/>
          <w:sz w:val="28"/>
          <w:szCs w:val="28"/>
          <w:lang w:val="uk-UA"/>
        </w:rPr>
        <w:lastRenderedPageBreak/>
        <w:t xml:space="preserve">ДСТУ 2683-94 Прилади напівпровідникові фотоелектронні. </w:t>
      </w:r>
      <w:r w:rsidRPr="001D7155">
        <w:rPr>
          <w:rFonts w:ascii="Times New Roman" w:hAnsi="Times New Roman"/>
          <w:sz w:val="28"/>
          <w:szCs w:val="28"/>
          <w:lang w:val="uk-UA"/>
        </w:rPr>
        <w:t>Терміни та визначення</w:t>
      </w:r>
    </w:p>
    <w:p w:rsidR="00C111F3" w:rsidRPr="00904934" w:rsidRDefault="00C111F3" w:rsidP="00C111F3">
      <w:pPr>
        <w:pStyle w:val="a3"/>
        <w:spacing w:after="0"/>
        <w:ind w:left="644"/>
        <w:jc w:val="both"/>
        <w:rPr>
          <w:rFonts w:ascii="Times New Roman" w:hAnsi="Times New Roman"/>
          <w:b/>
          <w:sz w:val="28"/>
          <w:szCs w:val="28"/>
          <w:lang w:val="uk-UA"/>
        </w:rPr>
      </w:pPr>
    </w:p>
    <w:p w:rsidR="00C111F3" w:rsidRDefault="00C111F3" w:rsidP="00C111F3">
      <w:pPr>
        <w:pStyle w:val="a3"/>
        <w:numPr>
          <w:ilvl w:val="0"/>
          <w:numId w:val="1"/>
        </w:numPr>
        <w:spacing w:after="0"/>
        <w:jc w:val="both"/>
        <w:rPr>
          <w:rFonts w:ascii="Times New Roman" w:hAnsi="Times New Roman"/>
          <w:bCs/>
          <w:sz w:val="28"/>
          <w:szCs w:val="28"/>
          <w:lang w:val="uk-UA"/>
        </w:rPr>
      </w:pPr>
      <w:r w:rsidRPr="001D7155">
        <w:rPr>
          <w:rFonts w:ascii="Times New Roman" w:hAnsi="Times New Roman"/>
          <w:b/>
          <w:sz w:val="28"/>
          <w:szCs w:val="28"/>
          <w:lang w:val="uk-UA"/>
        </w:rPr>
        <w:t xml:space="preserve">ДСТУ 2755-94 Фізична оптика. </w:t>
      </w:r>
      <w:r w:rsidRPr="001D7155">
        <w:rPr>
          <w:rFonts w:ascii="Times New Roman" w:hAnsi="Times New Roman"/>
          <w:bCs/>
          <w:sz w:val="28"/>
          <w:szCs w:val="28"/>
          <w:lang w:val="uk-UA"/>
        </w:rPr>
        <w:t>Терміни, визначення та літерні позначення основних величи</w:t>
      </w:r>
      <w:r>
        <w:rPr>
          <w:rFonts w:ascii="Times New Roman" w:hAnsi="Times New Roman"/>
          <w:bCs/>
          <w:sz w:val="28"/>
          <w:szCs w:val="28"/>
          <w:lang w:val="uk-UA"/>
        </w:rPr>
        <w:t>н</w:t>
      </w:r>
    </w:p>
    <w:p w:rsidR="00C111F3" w:rsidRPr="00904934" w:rsidRDefault="00C111F3" w:rsidP="00C111F3">
      <w:pPr>
        <w:spacing w:after="0"/>
        <w:jc w:val="both"/>
        <w:rPr>
          <w:rFonts w:ascii="Times New Roman" w:hAnsi="Times New Roman"/>
          <w:bCs/>
          <w:sz w:val="28"/>
          <w:szCs w:val="28"/>
          <w:lang w:val="uk-UA"/>
        </w:rPr>
      </w:pPr>
    </w:p>
    <w:p w:rsidR="00C111F3" w:rsidRPr="00904934" w:rsidRDefault="00C111F3" w:rsidP="00C111F3">
      <w:pPr>
        <w:pStyle w:val="a3"/>
        <w:numPr>
          <w:ilvl w:val="0"/>
          <w:numId w:val="1"/>
        </w:numPr>
        <w:spacing w:after="0"/>
        <w:jc w:val="both"/>
        <w:rPr>
          <w:rFonts w:ascii="Times New Roman" w:hAnsi="Times New Roman"/>
          <w:b/>
          <w:bCs/>
          <w:lang w:val="uk-UA"/>
        </w:rPr>
      </w:pPr>
      <w:r w:rsidRPr="001D7155">
        <w:rPr>
          <w:rFonts w:ascii="Times New Roman" w:hAnsi="Times New Roman"/>
          <w:b/>
          <w:sz w:val="28"/>
          <w:szCs w:val="28"/>
          <w:lang w:val="uk-UA"/>
        </w:rPr>
        <w:t xml:space="preserve">ДСТУ 3193-2015 Метрологія. </w:t>
      </w:r>
      <w:r w:rsidRPr="001D7155">
        <w:rPr>
          <w:rFonts w:ascii="Times New Roman" w:hAnsi="Times New Roman"/>
          <w:bCs/>
          <w:sz w:val="28"/>
          <w:szCs w:val="28"/>
          <w:lang w:val="uk-UA"/>
        </w:rPr>
        <w:t>Державна повірочна схема для засобів вимірювання енергетичної освітленості некогерентним випроміненням</w:t>
      </w:r>
    </w:p>
    <w:p w:rsidR="00C111F3" w:rsidRPr="00904934" w:rsidRDefault="00C111F3" w:rsidP="00C111F3">
      <w:pPr>
        <w:spacing w:after="0"/>
        <w:jc w:val="both"/>
        <w:rPr>
          <w:rFonts w:ascii="Times New Roman" w:hAnsi="Times New Roman"/>
          <w:b/>
          <w:bCs/>
          <w:lang w:val="uk-UA"/>
        </w:rPr>
      </w:pPr>
    </w:p>
    <w:p w:rsidR="00C111F3" w:rsidRDefault="00C111F3" w:rsidP="00C111F3">
      <w:pPr>
        <w:pStyle w:val="a3"/>
        <w:numPr>
          <w:ilvl w:val="0"/>
          <w:numId w:val="1"/>
        </w:numPr>
        <w:spacing w:after="0"/>
        <w:jc w:val="both"/>
        <w:rPr>
          <w:rFonts w:ascii="Times New Roman" w:hAnsi="Times New Roman"/>
          <w:bCs/>
          <w:sz w:val="28"/>
          <w:szCs w:val="28"/>
          <w:lang w:val="uk-UA"/>
        </w:rPr>
      </w:pPr>
      <w:r w:rsidRPr="001D7155">
        <w:rPr>
          <w:rFonts w:ascii="Times New Roman" w:hAnsi="Times New Roman"/>
          <w:b/>
          <w:sz w:val="28"/>
          <w:szCs w:val="28"/>
          <w:lang w:val="uk-UA"/>
        </w:rPr>
        <w:t xml:space="preserve">ДСТУ 3539-97 Метрологія. </w:t>
      </w:r>
      <w:r w:rsidRPr="001D7155">
        <w:rPr>
          <w:rFonts w:ascii="Times New Roman" w:hAnsi="Times New Roman"/>
          <w:bCs/>
          <w:sz w:val="28"/>
          <w:szCs w:val="28"/>
          <w:lang w:val="uk-UA"/>
        </w:rPr>
        <w:t>Державна повірочна схема для засобів вимірювань середньої потужності лазерного випромінювання та енергії імпульсного лазерного випромінювання в діапазоні довжин хвиль від 0,3 до 12,0 мкм. – Вперше; чинний від 1998-01-01. – Видання офіційне. – Київ : Держстандарт України, 1997. – 5 с.</w:t>
      </w:r>
    </w:p>
    <w:p w:rsidR="00C111F3" w:rsidRPr="00904934" w:rsidRDefault="00C111F3" w:rsidP="00C111F3">
      <w:pPr>
        <w:spacing w:after="0"/>
        <w:jc w:val="both"/>
        <w:rPr>
          <w:rFonts w:ascii="Times New Roman" w:hAnsi="Times New Roman"/>
          <w:bCs/>
          <w:sz w:val="28"/>
          <w:szCs w:val="28"/>
          <w:lang w:val="uk-UA"/>
        </w:rPr>
      </w:pPr>
    </w:p>
    <w:p w:rsidR="00C111F3" w:rsidRPr="001D7155" w:rsidRDefault="00C111F3" w:rsidP="00C111F3">
      <w:pPr>
        <w:pStyle w:val="a3"/>
        <w:numPr>
          <w:ilvl w:val="0"/>
          <w:numId w:val="1"/>
        </w:numPr>
        <w:spacing w:after="0"/>
        <w:jc w:val="both"/>
        <w:rPr>
          <w:rFonts w:ascii="Times New Roman" w:hAnsi="Times New Roman"/>
          <w:bCs/>
          <w:sz w:val="28"/>
          <w:szCs w:val="28"/>
          <w:lang w:val="uk-UA"/>
        </w:rPr>
      </w:pPr>
      <w:r w:rsidRPr="001D7155">
        <w:rPr>
          <w:rFonts w:ascii="Times New Roman" w:hAnsi="Times New Roman"/>
          <w:b/>
          <w:sz w:val="28"/>
          <w:szCs w:val="28"/>
          <w:lang w:val="uk-UA"/>
        </w:rPr>
        <w:t xml:space="preserve">ДСТУ IEC 60747-1:2009 Прилади напівпровідникові. </w:t>
      </w:r>
      <w:r w:rsidRPr="001D7155">
        <w:rPr>
          <w:rFonts w:ascii="Times New Roman" w:hAnsi="Times New Roman"/>
          <w:bCs/>
          <w:sz w:val="28"/>
          <w:szCs w:val="28"/>
          <w:lang w:val="uk-UA"/>
        </w:rPr>
        <w:t>Частина 1. Загальні положення (ІEC 60747-1:2006, ІDT)</w:t>
      </w:r>
    </w:p>
    <w:p w:rsidR="00C111F3" w:rsidRPr="00904934" w:rsidRDefault="00C111F3" w:rsidP="00C111F3">
      <w:pPr>
        <w:spacing w:after="0"/>
        <w:jc w:val="both"/>
        <w:rPr>
          <w:rFonts w:ascii="Times New Roman" w:hAnsi="Times New Roman"/>
          <w:b/>
          <w:sz w:val="28"/>
          <w:szCs w:val="28"/>
          <w:lang w:val="uk-UA"/>
        </w:rPr>
      </w:pPr>
    </w:p>
    <w:p w:rsidR="00C111F3" w:rsidRPr="001D7155" w:rsidRDefault="00C111F3" w:rsidP="00C111F3">
      <w:pPr>
        <w:pStyle w:val="a3"/>
        <w:numPr>
          <w:ilvl w:val="0"/>
          <w:numId w:val="1"/>
        </w:numPr>
        <w:spacing w:after="0"/>
        <w:jc w:val="both"/>
        <w:rPr>
          <w:rFonts w:ascii="Times New Roman" w:hAnsi="Times New Roman"/>
          <w:bCs/>
          <w:sz w:val="28"/>
          <w:szCs w:val="28"/>
          <w:lang w:val="uk-UA"/>
        </w:rPr>
      </w:pPr>
      <w:r w:rsidRPr="001D7155">
        <w:rPr>
          <w:rFonts w:ascii="Times New Roman" w:hAnsi="Times New Roman"/>
          <w:b/>
          <w:sz w:val="28"/>
          <w:szCs w:val="28"/>
          <w:lang w:val="uk-UA"/>
        </w:rPr>
        <w:t xml:space="preserve"> ДСТУ IEC 60747-10:2015 </w:t>
      </w:r>
      <w:r w:rsidRPr="001D7155">
        <w:rPr>
          <w:rFonts w:ascii="Times New Roman" w:hAnsi="Times New Roman"/>
          <w:b/>
          <w:bCs/>
          <w:lang w:val="uk-UA"/>
        </w:rPr>
        <w:t> </w:t>
      </w:r>
      <w:r w:rsidRPr="001D7155">
        <w:rPr>
          <w:rFonts w:ascii="Times New Roman" w:hAnsi="Times New Roman"/>
          <w:b/>
          <w:bCs/>
          <w:sz w:val="28"/>
          <w:szCs w:val="28"/>
          <w:lang w:val="uk-UA"/>
        </w:rPr>
        <w:t xml:space="preserve">Прилади напівпровідникові. </w:t>
      </w:r>
      <w:r w:rsidRPr="001D7155">
        <w:rPr>
          <w:rFonts w:ascii="Times New Roman" w:hAnsi="Times New Roman"/>
          <w:bCs/>
          <w:sz w:val="28"/>
          <w:szCs w:val="28"/>
          <w:lang w:val="uk-UA"/>
        </w:rPr>
        <w:t>Дискретні прилади та інтегральні схеми. Частина 10. Загальні технічні умови на дискретні прилади та інтегральні схеми (IEC 60747-10:1991, IDT)</w:t>
      </w:r>
    </w:p>
    <w:p w:rsidR="00C111F3" w:rsidRPr="00904934" w:rsidRDefault="00C111F3" w:rsidP="00C111F3">
      <w:pPr>
        <w:spacing w:after="0"/>
        <w:jc w:val="both"/>
        <w:rPr>
          <w:rFonts w:ascii="Times New Roman" w:hAnsi="Times New Roman"/>
          <w:sz w:val="28"/>
          <w:szCs w:val="28"/>
          <w:lang w:val="uk-UA"/>
        </w:rPr>
      </w:pPr>
    </w:p>
    <w:p w:rsidR="00C111F3" w:rsidRDefault="00C111F3" w:rsidP="00C111F3">
      <w:pPr>
        <w:pStyle w:val="a3"/>
        <w:numPr>
          <w:ilvl w:val="0"/>
          <w:numId w:val="1"/>
        </w:numPr>
        <w:spacing w:after="0"/>
        <w:jc w:val="both"/>
        <w:rPr>
          <w:rFonts w:ascii="Times New Roman" w:hAnsi="Times New Roman"/>
          <w:bCs/>
          <w:sz w:val="28"/>
          <w:szCs w:val="28"/>
          <w:lang w:val="uk-UA"/>
        </w:rPr>
      </w:pPr>
      <w:r w:rsidRPr="001D7155">
        <w:rPr>
          <w:rFonts w:ascii="Times New Roman" w:hAnsi="Times New Roman"/>
          <w:b/>
          <w:sz w:val="28"/>
          <w:szCs w:val="28"/>
          <w:lang w:val="uk-UA"/>
        </w:rPr>
        <w:t xml:space="preserve">ДСТУ EN 60825-2:2015 Безопасность лазерных изделий. </w:t>
      </w:r>
      <w:r w:rsidRPr="001D7155">
        <w:rPr>
          <w:rFonts w:ascii="Times New Roman" w:hAnsi="Times New Roman"/>
          <w:bCs/>
          <w:sz w:val="28"/>
          <w:szCs w:val="28"/>
          <w:lang w:val="uk-UA"/>
        </w:rPr>
        <w:t>Часть 2. Безопасность волоконно-оптических систем передачи (EN 60825-2:2004, IDT</w:t>
      </w:r>
      <w:r>
        <w:rPr>
          <w:rFonts w:ascii="Times New Roman" w:hAnsi="Times New Roman"/>
          <w:bCs/>
          <w:sz w:val="28"/>
          <w:szCs w:val="28"/>
          <w:lang w:val="uk-UA"/>
        </w:rPr>
        <w:t>)</w:t>
      </w:r>
    </w:p>
    <w:p w:rsidR="00C111F3" w:rsidRPr="00904934" w:rsidRDefault="00C111F3" w:rsidP="00C111F3">
      <w:pPr>
        <w:spacing w:after="0"/>
        <w:jc w:val="both"/>
        <w:rPr>
          <w:rFonts w:ascii="Times New Roman" w:hAnsi="Times New Roman"/>
          <w:bCs/>
          <w:sz w:val="28"/>
          <w:szCs w:val="28"/>
          <w:lang w:val="uk-UA"/>
        </w:rPr>
      </w:pPr>
    </w:p>
    <w:p w:rsidR="00C111F3" w:rsidRDefault="00C111F3" w:rsidP="00C111F3">
      <w:pPr>
        <w:pStyle w:val="a3"/>
        <w:numPr>
          <w:ilvl w:val="0"/>
          <w:numId w:val="1"/>
        </w:numPr>
        <w:spacing w:after="0"/>
        <w:jc w:val="both"/>
        <w:rPr>
          <w:rFonts w:ascii="Times New Roman" w:hAnsi="Times New Roman"/>
          <w:bCs/>
          <w:sz w:val="28"/>
          <w:szCs w:val="28"/>
          <w:lang w:val="uk-UA"/>
        </w:rPr>
      </w:pPr>
      <w:r w:rsidRPr="001D7155">
        <w:rPr>
          <w:rFonts w:ascii="Times New Roman" w:hAnsi="Times New Roman"/>
          <w:b/>
          <w:sz w:val="28"/>
          <w:szCs w:val="28"/>
          <w:lang w:val="uk-UA"/>
        </w:rPr>
        <w:t xml:space="preserve">ДСТУ ISO 11145:2016 </w:t>
      </w:r>
      <w:r w:rsidRPr="001D7155">
        <w:rPr>
          <w:rFonts w:ascii="Times New Roman" w:hAnsi="Times New Roman"/>
          <w:b/>
          <w:bCs/>
          <w:sz w:val="28"/>
          <w:szCs w:val="28"/>
          <w:lang w:val="uk-UA"/>
        </w:rPr>
        <w:t xml:space="preserve">Оптика і фотоніка. </w:t>
      </w:r>
      <w:r w:rsidRPr="001D7155">
        <w:rPr>
          <w:rFonts w:ascii="Times New Roman" w:hAnsi="Times New Roman"/>
          <w:bCs/>
          <w:sz w:val="28"/>
          <w:szCs w:val="28"/>
          <w:lang w:val="uk-UA"/>
        </w:rPr>
        <w:t>Лазери та устатковання, пов`язане з лазерами. Словник і умовні познаки (EN ISO 11145:2016, IDT; ISO 11145:2016, IDT)</w:t>
      </w:r>
    </w:p>
    <w:p w:rsidR="00C111F3" w:rsidRPr="00904934" w:rsidRDefault="00C111F3" w:rsidP="00C111F3">
      <w:pPr>
        <w:pStyle w:val="a3"/>
        <w:rPr>
          <w:rFonts w:ascii="Times New Roman" w:hAnsi="Times New Roman"/>
          <w:bCs/>
          <w:sz w:val="28"/>
          <w:szCs w:val="28"/>
          <w:lang w:val="uk-UA"/>
        </w:rPr>
      </w:pPr>
    </w:p>
    <w:p w:rsidR="00C111F3" w:rsidRPr="00904934" w:rsidRDefault="00C111F3" w:rsidP="00C111F3">
      <w:pPr>
        <w:pStyle w:val="a3"/>
        <w:numPr>
          <w:ilvl w:val="0"/>
          <w:numId w:val="1"/>
        </w:numPr>
        <w:spacing w:after="0"/>
        <w:jc w:val="both"/>
        <w:rPr>
          <w:rFonts w:ascii="Times New Roman" w:hAnsi="Times New Roman"/>
          <w:sz w:val="28"/>
          <w:szCs w:val="28"/>
          <w:lang w:val="uk-UA"/>
        </w:rPr>
      </w:pPr>
      <w:r w:rsidRPr="001D7155">
        <w:rPr>
          <w:rFonts w:ascii="Times New Roman" w:hAnsi="Times New Roman"/>
          <w:b/>
          <w:sz w:val="28"/>
          <w:szCs w:val="28"/>
          <w:lang w:val="uk-UA"/>
        </w:rPr>
        <w:t xml:space="preserve">ДСТУ EN ISO 11554:2018 Оптика та оптичні прилади. </w:t>
      </w:r>
      <w:r w:rsidRPr="001D7155">
        <w:rPr>
          <w:rFonts w:ascii="Times New Roman" w:hAnsi="Times New Roman"/>
          <w:sz w:val="28"/>
          <w:szCs w:val="28"/>
          <w:lang w:val="uk-UA"/>
        </w:rPr>
        <w:t>Лазери та лазерна апаратура. Методи випробування потужності, енергії та часових характеристик лазерного пучка (EN ISO 11554:2017, IDT; ISO 11554:2017, IDT)</w:t>
      </w:r>
    </w:p>
    <w:p w:rsidR="00C111F3" w:rsidRDefault="00C111F3" w:rsidP="00C111F3">
      <w:pPr>
        <w:pStyle w:val="a3"/>
        <w:spacing w:after="0"/>
        <w:ind w:left="644"/>
        <w:jc w:val="both"/>
        <w:rPr>
          <w:rFonts w:ascii="Times New Roman" w:hAnsi="Times New Roman"/>
          <w:bCs/>
          <w:sz w:val="28"/>
          <w:szCs w:val="28"/>
          <w:lang w:val="uk-UA"/>
        </w:rPr>
      </w:pPr>
    </w:p>
    <w:p w:rsidR="00C111F3" w:rsidRPr="00904934" w:rsidRDefault="00C111F3" w:rsidP="00C111F3">
      <w:pPr>
        <w:pStyle w:val="a3"/>
        <w:numPr>
          <w:ilvl w:val="0"/>
          <w:numId w:val="1"/>
        </w:numPr>
        <w:spacing w:after="0"/>
        <w:jc w:val="both"/>
        <w:rPr>
          <w:rFonts w:ascii="Times New Roman" w:hAnsi="Times New Roman"/>
          <w:bCs/>
          <w:sz w:val="28"/>
          <w:szCs w:val="28"/>
          <w:lang w:val="uk-UA"/>
        </w:rPr>
      </w:pPr>
      <w:r w:rsidRPr="001D7155">
        <w:rPr>
          <w:rFonts w:ascii="Times New Roman" w:hAnsi="Times New Roman"/>
          <w:b/>
          <w:sz w:val="28"/>
          <w:szCs w:val="28"/>
          <w:lang w:val="uk-UA"/>
        </w:rPr>
        <w:t xml:space="preserve">ДСТУ ISO 13694:2009 Оптика й оптичні прилади. </w:t>
      </w:r>
      <w:r w:rsidRPr="001D7155">
        <w:rPr>
          <w:rFonts w:ascii="Times New Roman" w:hAnsi="Times New Roman"/>
          <w:bCs/>
          <w:sz w:val="28"/>
          <w:szCs w:val="28"/>
          <w:lang w:val="uk-UA"/>
        </w:rPr>
        <w:t>Лазери та лазерна апаратура. Методи випробування для визначення розподілу густини потужності (енергії) лазерного пучка</w:t>
      </w:r>
    </w:p>
    <w:p w:rsidR="00C111F3" w:rsidRPr="001D7155" w:rsidRDefault="00C111F3" w:rsidP="00C111F3">
      <w:pPr>
        <w:pStyle w:val="a3"/>
        <w:spacing w:after="0"/>
        <w:jc w:val="both"/>
        <w:rPr>
          <w:rFonts w:ascii="Times New Roman" w:hAnsi="Times New Roman"/>
          <w:bCs/>
          <w:sz w:val="28"/>
          <w:szCs w:val="28"/>
          <w:lang w:val="uk-UA"/>
        </w:rPr>
      </w:pPr>
    </w:p>
    <w:p w:rsidR="00C41EED" w:rsidRPr="00C111F3" w:rsidRDefault="00C41EED">
      <w:pPr>
        <w:rPr>
          <w:lang w:val="uk-UA"/>
        </w:rPr>
      </w:pPr>
    </w:p>
    <w:sectPr w:rsidR="00C41EED" w:rsidRPr="00C111F3" w:rsidSect="00B6021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45AB5"/>
    <w:multiLevelType w:val="hybridMultilevel"/>
    <w:tmpl w:val="BB7E5946"/>
    <w:lvl w:ilvl="0" w:tplc="614AED36">
      <w:start w:val="1"/>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111F3"/>
    <w:rsid w:val="00C111F3"/>
    <w:rsid w:val="00C41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1F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1F3"/>
    <w:pPr>
      <w:ind w:left="720"/>
      <w:contextualSpacing/>
    </w:pPr>
  </w:style>
  <w:style w:type="paragraph" w:styleId="a4">
    <w:name w:val="Balloon Text"/>
    <w:basedOn w:val="a"/>
    <w:link w:val="a5"/>
    <w:uiPriority w:val="99"/>
    <w:semiHidden/>
    <w:unhideWhenUsed/>
    <w:rsid w:val="00C111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11F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574</Words>
  <Characters>3278</Characters>
  <Application>Microsoft Office Word</Application>
  <DocSecurity>0</DocSecurity>
  <Lines>27</Lines>
  <Paragraphs>7</Paragraphs>
  <ScaleCrop>false</ScaleCrop>
  <Company>KKnights</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2020-01-22T08:26:00Z</dcterms:created>
  <dcterms:modified xsi:type="dcterms:W3CDTF">2020-01-22T08:26:00Z</dcterms:modified>
</cp:coreProperties>
</file>