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95" w:rsidRDefault="00107E95" w:rsidP="00107E9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Міністерство освіти і науки України</w:t>
      </w:r>
    </w:p>
    <w:p w:rsidR="00107E95" w:rsidRDefault="00107E95" w:rsidP="00107E95">
      <w:pPr>
        <w:rPr>
          <w:lang w:val="uk-UA" w:eastAsia="ru-RU"/>
        </w:rPr>
      </w:pPr>
    </w:p>
    <w:p w:rsidR="00107E95" w:rsidRDefault="00107E95" w:rsidP="00107E9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Черкаський державний технологічний університет</w:t>
      </w:r>
    </w:p>
    <w:p w:rsidR="00107E95" w:rsidRDefault="00107E95" w:rsidP="00107E95"/>
    <w:p w:rsidR="00107E95" w:rsidRDefault="00107E95" w:rsidP="00107E95">
      <w:pPr>
        <w:jc w:val="center"/>
      </w:pPr>
    </w:p>
    <w:p w:rsidR="00107E95" w:rsidRDefault="00107E95" w:rsidP="00107E9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82190" cy="4274545"/>
            <wp:effectExtent l="19050" t="0" r="0" b="0"/>
            <wp:docPr id="1" name="Рисунок 2" descr="Ð ÐµÐ·ÑÐ»ÑÑÐ°Ñ Ð¿Ð¾ÑÑÐºÑ Ð·Ð¾Ð±ÑÐ°Ð¶ÐµÐ½Ñ Ð·Ð° Ð·Ð°Ð¿Ð¸ÑÐ¾Ð¼ &quot;Ð¡Ð¿Ð¸ÑÑÐ¾Ð³Ð¾ÑÑÐ»ÑÐ°Ð½Ñ Ð²Ð¸ÑÐ¾Ð±Ð¸ ÐºÐ°ÑÑÐ¸Ð½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 ÐµÐ·ÑÐ»ÑÑÐ°Ñ Ð¿Ð¾ÑÑÐºÑ Ð·Ð¾Ð±ÑÐ°Ð¶ÐµÐ½Ñ Ð·Ð° Ð·Ð°Ð¿Ð¸ÑÐ¾Ð¼ &quot;Ð¡Ð¿Ð¸ÑÑÐ¾Ð³Ð¾ÑÑÐ»ÑÐ°Ð½Ñ Ð²Ð¸ÑÐ¾Ð±Ð¸ ÐºÐ°ÑÑÐ¸Ð½ÐºÐ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408" cy="428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Ð¾Ð²âÑÐ·Ð°Ð½Ðµ Ð·Ð¾Ð±ÑÐ°Ð¶ÐµÐ½Ð½Ñ" style="width:24.75pt;height:24.75pt"/>
        </w:pict>
      </w:r>
    </w:p>
    <w:p w:rsidR="00107E95" w:rsidRDefault="00107E95" w:rsidP="00107E95">
      <w:pPr>
        <w:rPr>
          <w:lang w:val="en-US"/>
        </w:rPr>
      </w:pPr>
    </w:p>
    <w:p w:rsidR="00107E95" w:rsidRPr="007C085D" w:rsidRDefault="00107E95" w:rsidP="00107E95">
      <w:pPr>
        <w:rPr>
          <w:lang w:val="en-US"/>
        </w:rPr>
      </w:pPr>
    </w:p>
    <w:p w:rsidR="00107E95" w:rsidRDefault="00107E95" w:rsidP="00107E9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 xml:space="preserve">Список рекомендованої нормативної літератури для студентів спеціальності 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81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«Харчові технології»</w:t>
      </w:r>
    </w:p>
    <w:p w:rsidR="00107E95" w:rsidRDefault="00107E95" w:rsidP="00107E9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</w:p>
    <w:p w:rsidR="00107E95" w:rsidRDefault="00107E95" w:rsidP="00107E9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1F497D" w:themeColor="text2"/>
          <w:sz w:val="40"/>
          <w:szCs w:val="40"/>
          <w:lang w:val="uk-UA" w:eastAsia="ru-RU"/>
        </w:rPr>
      </w:pPr>
      <w:r w:rsidRPr="00522AFA">
        <w:rPr>
          <w:rFonts w:ascii="Times New Roman" w:eastAsia="Times New Roman" w:hAnsi="Times New Roman"/>
          <w:bCs/>
          <w:color w:val="1F497D" w:themeColor="text2"/>
          <w:sz w:val="40"/>
          <w:szCs w:val="40"/>
          <w:lang w:val="uk-UA" w:eastAsia="ru-RU"/>
        </w:rPr>
        <w:t>з</w:t>
      </w:r>
      <w:r>
        <w:rPr>
          <w:rFonts w:ascii="Times New Roman" w:eastAsia="Times New Roman" w:hAnsi="Times New Roman"/>
          <w:bCs/>
          <w:color w:val="1F497D" w:themeColor="text2"/>
          <w:sz w:val="40"/>
          <w:szCs w:val="40"/>
          <w:lang w:val="uk-UA" w:eastAsia="ru-RU"/>
        </w:rPr>
        <w:t xml:space="preserve"> дисципліни </w:t>
      </w:r>
    </w:p>
    <w:p w:rsidR="00107E95" w:rsidRPr="00107E95" w:rsidRDefault="00107E95" w:rsidP="00107E95">
      <w:pPr>
        <w:jc w:val="center"/>
        <w:rPr>
          <w:rFonts w:ascii="Times New Roman" w:hAnsi="Times New Roman"/>
          <w:b/>
          <w:color w:val="244061"/>
          <w:sz w:val="44"/>
          <w:szCs w:val="44"/>
        </w:rPr>
      </w:pPr>
      <w:r>
        <w:rPr>
          <w:rFonts w:ascii="Times New Roman" w:hAnsi="Times New Roman"/>
          <w:b/>
          <w:color w:val="244061"/>
          <w:sz w:val="44"/>
          <w:szCs w:val="44"/>
          <w:lang w:val="uk-UA"/>
        </w:rPr>
        <w:t>«</w:t>
      </w:r>
      <w:r w:rsidRPr="00522AFA">
        <w:rPr>
          <w:rFonts w:ascii="Times New Roman" w:hAnsi="Times New Roman"/>
          <w:b/>
          <w:color w:val="244061"/>
          <w:sz w:val="44"/>
          <w:szCs w:val="44"/>
        </w:rPr>
        <w:t>Технологія спирту та лікеро-горілчаних виробів</w:t>
      </w:r>
      <w:r>
        <w:rPr>
          <w:rFonts w:ascii="Times New Roman" w:hAnsi="Times New Roman"/>
          <w:b/>
          <w:color w:val="244061"/>
          <w:sz w:val="44"/>
          <w:szCs w:val="44"/>
          <w:lang w:val="uk-UA"/>
        </w:rPr>
        <w:t>»</w:t>
      </w:r>
    </w:p>
    <w:p w:rsidR="00107E95" w:rsidRPr="00107E95" w:rsidRDefault="00107E95" w:rsidP="00107E95">
      <w:pPr>
        <w:jc w:val="center"/>
        <w:rPr>
          <w:rFonts w:ascii="Times New Roman" w:hAnsi="Times New Roman"/>
          <w:b/>
          <w:color w:val="244061"/>
          <w:sz w:val="44"/>
          <w:szCs w:val="44"/>
        </w:rPr>
      </w:pPr>
    </w:p>
    <w:p w:rsidR="00107E95" w:rsidRPr="00522AFA" w:rsidRDefault="00107E95" w:rsidP="00107E95">
      <w:pPr>
        <w:jc w:val="center"/>
        <w:rPr>
          <w:b/>
          <w:color w:val="943634"/>
          <w:sz w:val="28"/>
          <w:szCs w:val="28"/>
          <w:lang w:val="uk-UA"/>
        </w:rPr>
      </w:pPr>
      <w:r>
        <w:rPr>
          <w:b/>
          <w:color w:val="943634"/>
          <w:sz w:val="28"/>
          <w:szCs w:val="28"/>
          <w:lang w:val="uk-UA"/>
        </w:rPr>
        <w:t>Бібліотека ЧДТУ 201</w:t>
      </w:r>
      <w:r w:rsidRPr="00522AFA">
        <w:rPr>
          <w:b/>
          <w:color w:val="943634"/>
          <w:sz w:val="28"/>
          <w:szCs w:val="28"/>
          <w:lang w:val="uk-UA"/>
        </w:rPr>
        <w:t>9</w:t>
      </w:r>
    </w:p>
    <w:p w:rsidR="00107E95" w:rsidRDefault="00107E95" w:rsidP="00107E95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22AFA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   </w:t>
      </w:r>
    </w:p>
    <w:p w:rsidR="00107E95" w:rsidRDefault="00107E95" w:rsidP="00107E95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22AFA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Pr="0099388B">
        <w:rPr>
          <w:rFonts w:ascii="Times New Roman" w:hAnsi="Times New Roman"/>
          <w:bCs/>
          <w:sz w:val="28"/>
          <w:szCs w:val="28"/>
          <w:lang w:val="uk-UA"/>
        </w:rPr>
        <w:t>Одержання спирту високої якості значно залежить від біохімічної активності дріжджів, яка впливає на швидкість перебігу процесів дріжджогенерування та зброджування сусла і склад побічних продуктів бродіння. На бродильну здатність дріжджів – продуцентів етилового спирту, впливають такі параметри: біосинтетична активність дріжджів та здатність адаптуватися до змін навколишнього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середовища під час бродіння</w:t>
      </w:r>
      <w:r w:rsidRPr="0099388B">
        <w:rPr>
          <w:rFonts w:ascii="Times New Roman" w:hAnsi="Times New Roman"/>
          <w:bCs/>
          <w:sz w:val="28"/>
          <w:szCs w:val="28"/>
          <w:lang w:val="uk-UA"/>
        </w:rPr>
        <w:t>. Спиртове бродіння представляє собою біотехнологічний процес, який залежить від життєдіяльності дріжджових клітин, що здійснюють біоконверсію зернової сировини в етанол. Тому особлива увага приділяється стану та фізіологічній активності промислових рас дріжджів, одержанню нових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більш перспективних штамів</w:t>
      </w:r>
      <w:r w:rsidRPr="0099388B">
        <w:rPr>
          <w:rFonts w:ascii="Times New Roman" w:hAnsi="Times New Roman"/>
          <w:bCs/>
          <w:sz w:val="28"/>
          <w:szCs w:val="28"/>
          <w:lang w:val="uk-UA"/>
        </w:rPr>
        <w:t xml:space="preserve">. Для зброджування оцукреної крохмалистої </w:t>
      </w:r>
      <w:r>
        <w:rPr>
          <w:rFonts w:ascii="Times New Roman" w:hAnsi="Times New Roman"/>
          <w:bCs/>
          <w:sz w:val="28"/>
          <w:szCs w:val="28"/>
          <w:lang w:val="uk-UA"/>
        </w:rPr>
        <w:t>сировини використовують дріжджі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107E95" w:rsidRDefault="00107E95" w:rsidP="00107E95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Default="00107E95" w:rsidP="00107E95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Pr="00174ED6" w:rsidRDefault="00107E95" w:rsidP="00107E95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Default="00107E95" w:rsidP="00107E95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99388B" w:rsidRDefault="00107E95" w:rsidP="00107E95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ДСТУ 3099-95 Спирт етиловий ректифікований із меляси високоякісний.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 xml:space="preserve"> Технічні умови</w:t>
      </w:r>
    </w:p>
    <w:p w:rsidR="00107E95" w:rsidRPr="00DD5FCF" w:rsidRDefault="00107E95" w:rsidP="00107E95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ДСТУ 3296-95 Виробництво етилового спирту з харчової сировини.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 xml:space="preserve"> Терміни та визначення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ДСТУ 3297-95 Лікеро-горілчана промисловість.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 xml:space="preserve"> Терміни та визначення понять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ДСТУ 4164:2003 Напої лікеро-горілчані.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 xml:space="preserve"> Правила приймання і методи випробування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ДСТУ 4165:2003 Горілки і горілки особливі.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 xml:space="preserve"> Правила приймання і методи випробування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3160B8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ДСТУ 4181:2003 Спирт этиловый ректификованный и спирт этиловый-сырец.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 xml:space="preserve"> Правила приемки и методы испытаний</w:t>
      </w: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ДСТУ 4221:2003 Спирт етиловий ректифікований.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 xml:space="preserve"> Технічні умови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ДСТУ 4222:2003 Горілки, спирт етиловий та водно-спиртові розчини.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 xml:space="preserve"> Газохроматографічний метод визначання вмісту мікрокомпонентів</w:t>
      </w:r>
    </w:p>
    <w:p w:rsidR="00107E95" w:rsidRPr="003160B8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ДСТУ 4256-2003 Горілки і горілки особливі.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 xml:space="preserve"> Технічні умови</w:t>
      </w:r>
    </w:p>
    <w:p w:rsidR="00107E95" w:rsidRPr="00DD5FCF" w:rsidRDefault="00107E95" w:rsidP="00107E95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ДСТУ 4257:2003 Напої лікеро-горілчані.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 xml:space="preserve"> Технічні умови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ДСТУ 4258:2003 Напої слабоалкогольні. Загальні технічні умови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ДСТУ 4259:2003 Спирт етиловий ректифікований абсолютований. Газохроматографічний метод визначання вмісту мікрокомпонентів та води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4284:2004 Спирт етиловий ректифікований абсолютований.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ДСТУ 4298:2004 Морси плодово-ягідні спиртові.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 xml:space="preserve"> Технічні умови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4478: 2005 Продукти перероблення барди зернової післяспиртової.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Загальні технічні умови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DD5FCF">
        <w:rPr>
          <w:rFonts w:ascii="Times New Roman" w:hAnsi="Times New Roman"/>
          <w:b/>
          <w:sz w:val="28"/>
          <w:szCs w:val="28"/>
          <w:lang w:val="uk-UA"/>
        </w:rPr>
        <w:t>ДСТУ 4501:2005 Концентрати для напоїв.</w:t>
      </w:r>
      <w:r w:rsidRPr="00DD5F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Загальні технічні умови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sz w:val="28"/>
          <w:szCs w:val="28"/>
          <w:lang w:val="uk-UA"/>
        </w:rPr>
        <w:t>ДСТУ 4646:2006 Спирт етиловий, горілки напої лікеро-горілчані газохроматографічний метод визначання справжності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4650:2006 Спирт етиловий ректифікований „Номінал”.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4657:2006 Дріжджі хлібопекарські. Виробництво.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Терміни та визначення понять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4705:2006 Настої спиртові із рослинної сировини для лікеро-горілчаного виробництва.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Загальні технічні умови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ДСТУ 4711:2007 Спирти ароматні з рослинної сировини і ефірних олій.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Загальні технічні умови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4716:2007 Есенції ароматичні харчові для лікеро-горілчаного виробництва.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107E95" w:rsidRPr="003160B8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4801:2007 Горілки та горілки особливі.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Визначення масової концентрації амонію, калію, натрію, магнію, кальцію методом капілярного електрофорезу</w:t>
      </w:r>
    </w:p>
    <w:p w:rsidR="00107E95" w:rsidRPr="00107E95" w:rsidRDefault="00107E95" w:rsidP="00107E9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4812:2007 Дріжджі хлібопекарські пресовані.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4815:2007 Вироби кондитерські.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Метод визначення етилового спирту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4816:2007 Продукти харчові.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Методи визначення вмісту загального йоду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4817:2007 Діоксид вуглецю газоподібний і скраплений.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4854:2007 Сировина крохмалевмісна для спиртового виробництва.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Визначання масової концентрації зброджуваних вуглеводів фотоелектроколориметричним методом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>ДСТУ 4863:2007 Сировина крохмалевмісна для спиртового виробництва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. Правила приймання та методи відбирання</w:t>
      </w: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проб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4864:2007 Сировина крохмалевмісна для спиртового виробництва.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Методи визначення вологості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4931:2008 Напої лікеро-горілчані.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Визначання масової концентрації кофеїну та сорбінової, аскорбінової, бензойної кислот методом капілярного електрофорезу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4932:2008 Горілки і горілки особливі.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Визначання масової концентрації фторидів, хлоридів, нітритів, нітратів, фосфатів, сульфатів методом капілярного електрофорезу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Pr="003160B8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ДСТУ 4978:2008 Горілки, горілки особливі, напої лікеро-горілчані.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Аналіз органолептичний. Бокали для дегустації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D5F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4979:2008 Горілки, горілки особливі, напої лікеро-горілчані. Аналіз органолептичний. </w:t>
      </w:r>
      <w:r w:rsidRPr="00DD5F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Метод визначання інтенсивності смаку</w:t>
      </w:r>
    </w:p>
    <w:p w:rsidR="00107E95" w:rsidRPr="00F92CC0" w:rsidRDefault="00107E95" w:rsidP="00107E95">
      <w:pPr>
        <w:pStyle w:val="a3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D5F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4987:2008 Зерно, зернобобові та продукти їх перероблення. </w:t>
      </w:r>
      <w:r w:rsidRPr="00DD5F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Визначення вмісту Т-2 токсину методом рідинної хроматомас-спектрометрії</w:t>
      </w:r>
    </w:p>
    <w:p w:rsidR="00107E95" w:rsidRPr="00107E95" w:rsidRDefault="00107E95" w:rsidP="00107E9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D5F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4988:2008 Зерно, зернобобові та продукти їх перероблення. </w:t>
      </w:r>
      <w:r w:rsidRPr="00DD5F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Визначення вмісту зеараленону методом рідинної хроматомас-спектрометрії</w:t>
      </w:r>
    </w:p>
    <w:p w:rsidR="00107E95" w:rsidRPr="00107E95" w:rsidRDefault="00107E95" w:rsidP="00107E9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D5F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4989:2008 Зерно, зернобобові та продукти їх перероблення. </w:t>
      </w:r>
      <w:r w:rsidRPr="00DD5F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Визначення вмісту діацетоксискирпенолу методом рідинної хроматомас-спектрометрії</w:t>
      </w:r>
    </w:p>
    <w:p w:rsidR="00107E95" w:rsidRPr="00107E95" w:rsidRDefault="00107E95" w:rsidP="00107E9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D5F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4990:2008 Зерно, зернобобові та продукти їх перероблення. </w:t>
      </w:r>
      <w:r w:rsidRPr="00DD5F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Визначення вмісту афлатоксинів В1, В2, G1, G2 методом рідинної хроматомасспектрометрії</w:t>
      </w:r>
    </w:p>
    <w:p w:rsidR="00107E95" w:rsidRPr="00107E95" w:rsidRDefault="00107E95" w:rsidP="00107E9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4991:2008 Зерно, зернобобові та продукти їх перероблення.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Визначення вмісту охратоксину А методом рідинної хроматомас-спектрометрії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5042:2008 Спирт етиловий - сирець.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5043:2008 Спирт етиловий і спиртовмісні рідини.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Методи відбирання проб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5050:2008 Продукти харчові.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Визначання підсоложувачів, консервантів та кофеїну методом високоефективної рідинної хроматографії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5051:2008 Продукти харчові.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Визначання синтетичних харчових барвників методом високоефективної рідинної хроматографії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ДСТУ 5068:2008 Горілки і горілки особливі.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Визначання прозорості спектрофотометричним методом</w:t>
      </w:r>
      <w:r w:rsidRPr="00687C23">
        <w:rPr>
          <w:rFonts w:ascii="Times New Roman" w:hAnsi="Times New Roman"/>
          <w:bCs/>
          <w:sz w:val="28"/>
          <w:szCs w:val="28"/>
        </w:rPr>
        <w:t>. – Вперше;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чинний від 2009-07-01. – Видання офіційне. – Київ : Держспоживстандарт України, 2010. – 4 с.</w:t>
      </w:r>
    </w:p>
    <w:p w:rsidR="00107E95" w:rsidRPr="003160B8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Pr="00965D7F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5069:2008 Препарати ферментні для спиртового виробництва.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Правила приймання, зберігання та методи відбирання проб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- </w:t>
      </w:r>
      <w:r w:rsidRPr="00687C23">
        <w:rPr>
          <w:rFonts w:ascii="Times New Roman" w:hAnsi="Times New Roman"/>
          <w:bCs/>
          <w:sz w:val="28"/>
          <w:szCs w:val="28"/>
        </w:rPr>
        <w:t>Вперше;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чинний від 2009-07-01. – Видання офіційне. – Київ : Держспоживстандарт України, 2010. – 6 с.</w:t>
      </w:r>
    </w:p>
    <w:p w:rsidR="00107E95" w:rsidRPr="00DD5FCF" w:rsidRDefault="00107E95" w:rsidP="00107E95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Pr="005D2ABA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5070:2008 Горілки і горілки особливі.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Метод визначання масової концентрації цукру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- </w:t>
      </w:r>
      <w:r w:rsidRPr="00687C23">
        <w:rPr>
          <w:rFonts w:ascii="Times New Roman" w:hAnsi="Times New Roman"/>
          <w:bCs/>
          <w:sz w:val="28"/>
          <w:szCs w:val="28"/>
        </w:rPr>
        <w:t>Вперше;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чинний від 2009-07-01. – Видання офіційне. – Київ : Держспоживстандарт України, 2010. – 6 с.</w:t>
      </w:r>
    </w:p>
    <w:p w:rsidR="00107E95" w:rsidRPr="005D2ABA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Pr="00360681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5071:2008 Вода підготовлена для лікеро-горілчаного виробництва.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Фотометричний метод визначання прозорості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- </w:t>
      </w:r>
      <w:r w:rsidRPr="00687C23">
        <w:rPr>
          <w:rFonts w:ascii="Times New Roman" w:hAnsi="Times New Roman"/>
          <w:bCs/>
          <w:sz w:val="28"/>
          <w:szCs w:val="28"/>
        </w:rPr>
        <w:t>Вперше;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чинний від 2009-07-01. – Видання офіційне. – Київ : Держспоживстандарт України, 2010. – 5 с.</w:t>
      </w:r>
    </w:p>
    <w:p w:rsidR="00107E95" w:rsidRPr="00360681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9D67D7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5072:2008 Сировина цукровмісна для спиртового виробництва.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Біологічний метод визначання цукру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- </w:t>
      </w:r>
      <w:r w:rsidRPr="00687C23">
        <w:rPr>
          <w:rFonts w:ascii="Times New Roman" w:hAnsi="Times New Roman"/>
          <w:bCs/>
          <w:sz w:val="28"/>
          <w:szCs w:val="28"/>
        </w:rPr>
        <w:t>Вперше;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чинний від 2009-07-01. – Видання офіційне. – Київ : Держспоживстандарт України, 2010. – 7 с.</w:t>
      </w:r>
    </w:p>
    <w:p w:rsidR="00107E95" w:rsidRPr="009D67D7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720694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7129:2009 Горілки. Горілки особливі.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Метод визначання масової концентрації сухого залишку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- </w:t>
      </w:r>
      <w:r w:rsidRPr="00687C23">
        <w:rPr>
          <w:rFonts w:ascii="Times New Roman" w:hAnsi="Times New Roman"/>
          <w:bCs/>
          <w:sz w:val="28"/>
          <w:szCs w:val="28"/>
        </w:rPr>
        <w:t>Вперше;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чинний від 2010-07-01. – Видання офіційне. – Київ : Держспоживстандарт України, 2010. – 5 с.</w:t>
      </w:r>
    </w:p>
    <w:p w:rsidR="00107E95" w:rsidRPr="00720694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B3546C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7130:2009 Спирт етиловий ректифікований, горілки, напої лікеро-горілчані.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Критерії оцінювання справжності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- </w:t>
      </w:r>
      <w:r w:rsidRPr="00687C23">
        <w:rPr>
          <w:rFonts w:ascii="Times New Roman" w:hAnsi="Times New Roman"/>
          <w:bCs/>
          <w:sz w:val="28"/>
          <w:szCs w:val="28"/>
        </w:rPr>
        <w:t>Вперше;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чинний від 2010-07-01. – Видання офіційне. – Київ : Держспоживстандарт України, 2010. – 6 с.</w:t>
      </w:r>
    </w:p>
    <w:p w:rsidR="00107E95" w:rsidRPr="00B3546C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EE3191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7131:2009 Вода підготовлена для лікеро-горілчаного виробництва.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Перманганатнометричний метод визначання окислюваності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- </w:t>
      </w:r>
      <w:r w:rsidRPr="00687C23">
        <w:rPr>
          <w:rFonts w:ascii="Times New Roman" w:hAnsi="Times New Roman"/>
          <w:bCs/>
          <w:sz w:val="28"/>
          <w:szCs w:val="28"/>
        </w:rPr>
        <w:t>Вперше;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чинний від 2010-07-01. – Видання офіційне. – Київ : Держспоживстандарт України, 2010. – 7 с.</w:t>
      </w:r>
    </w:p>
    <w:p w:rsidR="00107E95" w:rsidRPr="00EE3191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EE3191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ДСТУ 7132:2009 Продукти харчові. </w:t>
      </w:r>
      <w:r w:rsidRPr="00DD5F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Метод визначання вмісту загального селену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- </w:t>
      </w:r>
      <w:r w:rsidRPr="00687C23">
        <w:rPr>
          <w:rFonts w:ascii="Times New Roman" w:hAnsi="Times New Roman"/>
          <w:bCs/>
          <w:sz w:val="28"/>
          <w:szCs w:val="28"/>
        </w:rPr>
        <w:t>Вперше;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чинний від 2010-07-01. – Видання офіційне. – Київ : Держспоживстандарт України, 2010. – 14 с.</w:t>
      </w:r>
    </w:p>
    <w:p w:rsidR="00107E95" w:rsidRDefault="00107E95" w:rsidP="00107E9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107E95" w:rsidRPr="003160B8" w:rsidRDefault="00107E95" w:rsidP="00107E9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107E95" w:rsidRPr="00174ED6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7133:2009 Вода підготовлена для лікеро-горілчаного виробництва. </w:t>
      </w:r>
      <w:r w:rsidRPr="00DD5F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Фотометричний метод визначання масової концентрації силікатів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- </w:t>
      </w:r>
      <w:r w:rsidRPr="00687C23">
        <w:rPr>
          <w:rFonts w:ascii="Times New Roman" w:hAnsi="Times New Roman"/>
          <w:bCs/>
          <w:sz w:val="28"/>
          <w:szCs w:val="28"/>
        </w:rPr>
        <w:t>Вперше;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чинний від 2010-07-01. – Видання офіційне. – Київ : Держспоживстандарт України, 2010. – 8 с.</w:t>
      </w:r>
    </w:p>
    <w:p w:rsidR="00107E95" w:rsidRPr="00174ED6" w:rsidRDefault="00107E95" w:rsidP="00107E9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7181:2010 Спирт етиловий та продукція спиртовмісна.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Метод визначання вмісту сірчистих сполук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7395:2013 Напої алкогольні та безалкогольні.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Визначення вмісту підсолоджувача стевіозиду методом високоефективної рідинної хроматографії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7396:2013 Сировина для спиртового виробництва зброджена.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Визначення масової концентрації сивушного масла</w:t>
      </w:r>
    </w:p>
    <w:p w:rsidR="00107E95" w:rsidRPr="003160B8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7397:2013 Горілки, горілки особливі, напої лікеро-горілчані.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Метод визначання прогнозованої стійкості під час зберігання</w:t>
      </w:r>
    </w:p>
    <w:p w:rsidR="00107E95" w:rsidRPr="00DD5FCF" w:rsidRDefault="00107E95" w:rsidP="00107E95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7398:2013 Спирт етиловий та продукція спиртовмісна.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Визначення вмісту бітрексу методом високоефективної рідинної хроматографії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7399:2013 Спирт етиловий та продукція спиртовмісна.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Визначення вмісту фіолетового К методом високоефективної рідинної хроматографії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7400:2013 Виробництво спирту етилового.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Методи визначання вмісту спирту етилового в лютерній воді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7401:2013 Вугілля активне для лікеро-горілчаного виробництва.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Метод визначання йодного числа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7402:2013 Фракція головна етилового спирту.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107E95" w:rsidRPr="00696ECB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ДСТУ 7404:2013 Горілки, горілки особливі.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Метод визначання окиснюваності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5FC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7405:2013 Виробництво спирту етилового. </w:t>
      </w:r>
      <w:r w:rsidRPr="00DD5FCF">
        <w:rPr>
          <w:rFonts w:ascii="Times New Roman" w:hAnsi="Times New Roman"/>
          <w:bCs/>
          <w:sz w:val="28"/>
          <w:szCs w:val="28"/>
          <w:lang w:val="uk-UA"/>
        </w:rPr>
        <w:t>Метод визначання вмісту спирту етилового в газових викидах</w:t>
      </w:r>
    </w:p>
    <w:p w:rsidR="00107E95" w:rsidRPr="00107E95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D5F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7407:2013 Сировина для спиртового виробництва зброджена. </w:t>
      </w:r>
      <w:r w:rsidRPr="00DD5F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Визначення масової концентрації альдегідів</w:t>
      </w:r>
    </w:p>
    <w:p w:rsidR="00107E95" w:rsidRPr="00696ECB" w:rsidRDefault="00107E95" w:rsidP="00107E9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107E95" w:rsidRPr="00696ECB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D5F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7408:2013 Сировина цукровмісна для спиртового виробництва. </w:t>
      </w:r>
      <w:r w:rsidRPr="00DD5F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Метод підраховування загальної мікробної забрудненості</w:t>
      </w:r>
    </w:p>
    <w:p w:rsidR="00107E95" w:rsidRPr="00696ECB" w:rsidRDefault="00107E95" w:rsidP="00107E9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107E95" w:rsidRPr="00DD5FCF" w:rsidRDefault="00107E95" w:rsidP="00107E9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D5F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7409:2013 Відходи спиртового виробництва. Біогаз. </w:t>
      </w:r>
      <w:r w:rsidRPr="00DD5F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Технічні умови</w:t>
      </w:r>
    </w:p>
    <w:p w:rsidR="00107E95" w:rsidRPr="00DD5FCF" w:rsidRDefault="00107E95" w:rsidP="00107E9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107E95" w:rsidRPr="00DD5FCF" w:rsidRDefault="00107E95" w:rsidP="00107E9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107E95" w:rsidRPr="00DD5FCF" w:rsidRDefault="00107E95" w:rsidP="00107E95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7E95" w:rsidRPr="00696ECB" w:rsidRDefault="00107E95" w:rsidP="00107E95">
      <w:pPr>
        <w:rPr>
          <w:b/>
          <w:color w:val="943634"/>
          <w:sz w:val="28"/>
          <w:szCs w:val="28"/>
          <w:lang w:val="en-US"/>
        </w:rPr>
      </w:pPr>
    </w:p>
    <w:p w:rsidR="00C41EED" w:rsidRDefault="00C41EED"/>
    <w:sectPr w:rsidR="00C41EED" w:rsidSect="000914A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63F33"/>
    <w:multiLevelType w:val="hybridMultilevel"/>
    <w:tmpl w:val="B37ABD04"/>
    <w:lvl w:ilvl="0" w:tplc="F432B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07E95"/>
    <w:rsid w:val="00107E95"/>
    <w:rsid w:val="00C4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E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E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1346</Words>
  <Characters>7674</Characters>
  <Application>Microsoft Office Word</Application>
  <DocSecurity>0</DocSecurity>
  <Lines>63</Lines>
  <Paragraphs>18</Paragraphs>
  <ScaleCrop>false</ScaleCrop>
  <Company>KKnights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2020-01-22T08:22:00Z</dcterms:created>
  <dcterms:modified xsi:type="dcterms:W3CDTF">2020-01-22T08:23:00Z</dcterms:modified>
</cp:coreProperties>
</file>